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D11F" w14:textId="71129520" w:rsidR="008B236E" w:rsidRDefault="008B236E" w:rsidP="00A973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B236E">
        <w:rPr>
          <w:rFonts w:ascii="Arial" w:eastAsia="Times New Roman" w:hAnsi="Arial" w:cs="Arial"/>
          <w:b/>
          <w:bCs/>
          <w:color w:val="222222"/>
        </w:rPr>
        <w:t>Wendy L. Laing</w:t>
      </w:r>
      <w:r>
        <w:rPr>
          <w:rFonts w:ascii="Arial" w:eastAsia="Times New Roman" w:hAnsi="Arial" w:cs="Arial"/>
          <w:color w:val="222222"/>
        </w:rPr>
        <w:t xml:space="preserve"> is now a partner at the Eugene law firm of </w:t>
      </w:r>
      <w:r w:rsidRPr="008B236E">
        <w:rPr>
          <w:rFonts w:ascii="Arial" w:eastAsia="Times New Roman" w:hAnsi="Arial" w:cs="Arial"/>
          <w:b/>
          <w:bCs/>
          <w:color w:val="222222"/>
        </w:rPr>
        <w:t>Hutchinson Cox</w:t>
      </w:r>
      <w:r>
        <w:rPr>
          <w:rFonts w:ascii="Arial" w:eastAsia="Times New Roman" w:hAnsi="Arial" w:cs="Arial"/>
          <w:color w:val="222222"/>
        </w:rPr>
        <w:t xml:space="preserve">. Laing’s practice focuses primarily on </w:t>
      </w:r>
      <w:r w:rsidR="00AA11F6">
        <w:rPr>
          <w:rFonts w:ascii="Arial" w:eastAsia="Times New Roman" w:hAnsi="Arial" w:cs="Arial"/>
          <w:color w:val="222222"/>
        </w:rPr>
        <w:t xml:space="preserve">business transactions, </w:t>
      </w:r>
      <w:r>
        <w:rPr>
          <w:rFonts w:ascii="Arial" w:eastAsia="Times New Roman" w:hAnsi="Arial" w:cs="Arial"/>
          <w:color w:val="222222"/>
        </w:rPr>
        <w:t xml:space="preserve">estate planning, real estate law, and legal work serving nonprofit organizations. Laing can be reached at 541-686-9160 or through </w:t>
      </w:r>
      <w:hyperlink r:id="rId4" w:history="1">
        <w:r w:rsidRPr="00A43953">
          <w:rPr>
            <w:rStyle w:val="Hyperlink"/>
            <w:rFonts w:ascii="Arial" w:eastAsia="Times New Roman" w:hAnsi="Arial" w:cs="Arial"/>
          </w:rPr>
          <w:t>www.eugenelaw.com</w:t>
        </w:r>
      </w:hyperlink>
      <w:r>
        <w:rPr>
          <w:rFonts w:ascii="Arial" w:eastAsia="Times New Roman" w:hAnsi="Arial" w:cs="Arial"/>
          <w:color w:val="222222"/>
        </w:rPr>
        <w:t>.</w:t>
      </w:r>
    </w:p>
    <w:p w14:paraId="0147701B" w14:textId="77777777" w:rsidR="008B236E" w:rsidRPr="008B236E" w:rsidRDefault="008B236E" w:rsidP="00A973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47EA85" w14:textId="77777777" w:rsidR="000E6DEA" w:rsidRDefault="000E6DEA"/>
    <w:sectPr w:rsidR="000E6DEA" w:rsidSect="00CC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1"/>
    <w:rsid w:val="000C75C5"/>
    <w:rsid w:val="000E6DEA"/>
    <w:rsid w:val="008B236E"/>
    <w:rsid w:val="00A973F1"/>
    <w:rsid w:val="00AA11F6"/>
    <w:rsid w:val="00CC389C"/>
    <w:rsid w:val="00E06903"/>
    <w:rsid w:val="00E5195F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1A172"/>
  <w15:chartTrackingRefBased/>
  <w15:docId w15:val="{7F87ECE0-FC23-EF4B-B5DD-C853415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3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gen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Raychel Kolen</dc:creator>
  <cp:keywords/>
  <dc:description/>
  <cp:lastModifiedBy>Raychel Kolen</cp:lastModifiedBy>
  <cp:revision>4</cp:revision>
  <dcterms:created xsi:type="dcterms:W3CDTF">2024-01-26T19:55:00Z</dcterms:created>
  <dcterms:modified xsi:type="dcterms:W3CDTF">2024-01-26T23:56:00Z</dcterms:modified>
</cp:coreProperties>
</file>